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1"/>
          <w:color w:val="70862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862d"/>
          <w:sz w:val="32"/>
          <w:szCs w:val="32"/>
          <w:rtl w:val="0"/>
        </w:rPr>
        <w:t xml:space="preserve">Informace o zpracování osobních údajů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Správce údajů: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MŠ Markvartovice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Kontakty na správce najdete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Jako správce jsme zodpovědní za zpracování Vašich osobních údajů v rámci některé agendy ve škole. Dále vyřizujeme Vaše žádosti (např. o opravu, výmaz, o informaci o Vašich osobních údajích), námitky, a poskytujeme Vám informace o tom, jak a proč s vašimi osobními údaji nakládáme.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řádné nakládání s osobními údaji se stará také pověřenec.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pověřence pro ochranu osobních údajů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Daniel Stuchlík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daniel.stuchlik@sms-sluzby.cz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tel: 774 420 750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Pověřenec pro ochranu osobních údajů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pověřence se můžete obracet s jakýmikoliv dotazy, podněty a požadavky na uplatnění Vašich práv, které se týkají přímo Vašich osobních údajů používaných v rámci některé agendy ve škole, a to zejména, pokud se nechcete obrátit přímo na zástupce školy.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Odpovědný za vyřízení Vašich dotazů, podnětů, námitek a požadavků je však výhradně samotný správce.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Práva subjektu údajů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Vaše osobní údaje používáme v rámci nějaké agendy ve škole (zpracováváme je a jsme v roli správce pro tyto osobní údaje), máte právo: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Dozvědět se o zpracování svých osobních údajů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(podrobněji viz čl. 13 a 14 GDPR), vztahující se k jednotlivým agendám (k jednotlivým účelům zpracování vašich osobních údajů). Jejich obecný přehled zveřejňujeme níže.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Dotázat se,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zpracovávají, a žádat jejich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kopii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(export) (podrobněji čl. 15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Obecného nařízení EU o ochraně osobních údajů č. 2016/679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GDPR).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Požadovat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opravu svých osobních údajů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pokud jsou nepřesné, požadovat jejich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vymazání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pokud se zpracovávají neoprávněně, a požadovat, abychom jejich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zpracování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omezili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(podrobněji čl. 16, 17 a 18 GDPR).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případech, kdy zpracování probíhá proto, že tím plníme náš úkol ve veřejném zájmu nebo při výkonu veřejné moci, kterým jsme pověřeni [čl. 6 odst. 1 písm. e) GDPR], anebo kvůli našemu oprávněnému zájmu [čl. 6 odst. 1 písm. f) GDPR], máte právo podat proti tomuto zpracování tzv.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námitku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(podrobněji čl. 21 GDPR).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je zpracování Vašich osobních údajů založeno na tom, že jste nám k němu udělili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souhlas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(čl. 6 odst. 1 písm. anebo čl. 9 odst. 2 písm. a GDPR), máte právo tento souhlas kdykoli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odvolat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Na e-mailovou adresu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martina.kubec@msmarkvartovice.cz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zašlete zprávu, jaký souhlas a v jaké věci souhlas odvoláváte. Souhlas lze odvolat také prostřednictvím listinné zásilky na adresu správce, uvedenou na začátku tohoto textu, anebo osobně.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řešení Vašich dotazů, podnětů a požadavků týkajících se Vašich osobních údajů si musíme být jednoznačně jistí, že jste osobou, ke které se požadované osobní údaje vztahují. Z toho důvodu Vás v případě pochybností můžeme požádat o identifikaci (čl. 12 odst. 6 GDPR). Z toho důvodu je vhodné, abyste ve svých žádostech na sebe uvedli kontakt. Vyřízení urychlíte, pokud se na nás obrátíte způsobem prokazujícím Vaši totožnost, jako je datová schránka, e-mail s uznávaným elektronickým podpisem nebo listinné podání s ověřeným podpisem, případně se do školy dostavíte osobně s průkazem totožnosti.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Zjevně bezdůvodný nebo nepřiměřený požadavek můžeme též odmítnout (podrobněji čl. 12 odst. 5 GDPR).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nebudete spokojeni s vyřízením dotazu, požadavku nebo podnětu správcem, máte právo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 </w:t>
      </w:r>
      <w:hyperlink r:id="rId1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Úřadu pro ochranu osobních údajů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Předtím je ale vždy vhodné projednat problém s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pověřencem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Jeho úkolem je především právě dohlížet na to, zda s Vašimi údaji pracujeme řádně a neporušujeme Vaše práva.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Správce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MŠ Markvartovice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zpracovává následující osobní údaje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Velkou část údajů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dětech a jejich zákonných zástupcích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zpracováváme, protože nám to přímo ukládají zákony a související prováděcí předpisy (školský zákon, zákon o veřejném zdravotním pojištění, vyhláška o předškolním vzdělávání, vyhláška o vedení dokumentace škol a školských zařízení a školní matriky, vyhláška o vzdělávání dětí a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škole, údaje ze školní matriky pravidelně předáváme Ministerstvu školství. Mezi další příjemce (podrobněji čl. 4 odst. 9 GDPR) osobních údajů patří také naši smluvní zpracovatelé osobních údajů. 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základě smluv a zákonů a souvisejících právních předpisů (školský zákon, zákon o pedagogických pracovnících, zákoník práce, zákon o veřejném zdravotním pojištění, zákon o pojistném na sociální zabezpečení a politiku zaměstnanosti) zpracováváme informace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našich zaměstnancích.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Takto zpracováváme především jejich jmenné a kontaktní údaje, údaje o platu a odměně a dalších platbách, údaje pro zdravotní a sociální pojištění, bankovní spojení a další podobné údaje. Dále zpracováváme informace o průběhu jejich zaměstnání, specifické údaje (přímá a nepřímá pedagogická činnost, přespočetné hodiny apod.) o pedagogických zaměstnancích apod. S těmito údaji pracují určení zaměstnanci v naší škole, případně je předáváme na žádost nebo z důvodu plnění zákonné povinnosti ČSSZ, finanční správě, Úřadu práce ČR, zdravotním pojišťovnám. Mezi další příjemce (podrobněji čl. 4 odst. 9 GDPR) osobních údajů patří také naši smluvní zpracovatelé osobních údajů.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základě smluv a zákonů a souvisejících právních předpisů (občanský zákoník, obchodní zákoník, zákony o účetnictví)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zpracováváme informace o našich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dodavatelích či jejich zástupcích.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Takto zpracováváme především jmenné a kontaktní údaje. 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základě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plnění úkolu ve veřejném zájmu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[dle čl. 6 odst. 1 písm e) GDPR] zpracováváme některé osobní údaje dětí, žáků a dalších fyzických osob, které přicházejí do styku se školou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Dále zpracováváme osobní údaje, které jsou součástí dokumentů ve spisové službě, v e-mailovém klientovi a v datové schránce. S těmito údaji pracují pouze určení zaměstnanci v naší škole, popř. v případě akcí pořádaných školou je předáváme ubytovacímu zařízení, plavecké škole, cestovní agentuře apod. Mezi další příjemce (podrobněji čl. 4 odst. 9 GDPR) osobních údajů také patří smluvní zpracovatelé osobních údajů.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Osobní údaje uchováváme po dobu nezbytnou k účelu, pro který je zpracováváme, případně po dobu stanovenou spisovým a skartačním řádem.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Osobní údaje nepředáváme do třetích zemí nebo mezinárodním organizacím.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Osobní údaje nejsou předmětem automatizovaného individuálního rozhodování, včetně profilování.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Čl. 38 odst. 5 GDPR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10" Type="http://schemas.openxmlformats.org/officeDocument/2006/relationships/hyperlink" Target="mailto:martina.kubec@msmarkvartovice.cz" TargetMode="External"/><Relationship Id="rId9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msmarkvartovice.cz/kontakty" TargetMode="External"/><Relationship Id="rId8" Type="http://schemas.openxmlformats.org/officeDocument/2006/relationships/hyperlink" Target="mailto:daniel.stuchlik@sms-sluzb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