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Mateřská škola Markvartovic</w:t>
      </w:r>
      <w:r w:rsidDel="00000000" w:rsidR="00000000" w:rsidRPr="00000000">
        <w:rPr>
          <w:sz w:val="24"/>
          <w:szCs w:val="24"/>
          <w:rtl w:val="0"/>
        </w:rPr>
        <w:t xml:space="preserve">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příspěvková organizace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Šilheřovická 430, Markvartovice 747 14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Mgr. Martina Kubec</w:t>
      </w:r>
      <w:r w:rsidDel="00000000" w:rsidR="00000000" w:rsidRPr="00000000">
        <w:rPr>
          <w:sz w:val="24"/>
          <w:szCs w:val="24"/>
          <w:rtl w:val="0"/>
        </w:rPr>
        <w:t xml:space="preserve"> Vjačková,  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editelka MŠ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Žádost o přijetí dítěte k předškolnímu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školní rok 2025 - 2026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přijetí dítěte   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 ______________________ rodné číslo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pobyt _______________________________________  PSČ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Zdravotní pojišťovna _______________________Datum nástupu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Pravidelná docházka do MŠ 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 zastupujícího dítěte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___________________________  Datum narození 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trvalého pobytu 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__________________________  Zaměstnavatel 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Sourozenci přijímaného dítěte 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pro doručování písemnosti, není-li shodná s adresou trvalého bydliště: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Markvartovicích dne 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zákonného zástupce:__________________________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doručení:____________Registrační číslo:___________________________________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Svým podpisem beru na vědomí, že: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budou přijímány dle platných „Kritérií pro přijímání dětí k předškolnímu vzdělávání v Mateřské škole Markvartovice pro školní rok 2025/26“.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 Markvartovicích  dne:  __________Podpis zákonného zástupce:_____________________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Poučení účastníka řízení – zákonného zástupce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souladu s </w:t>
      </w:r>
      <w:r w:rsidDel="00000000" w:rsidR="00000000" w:rsidRPr="00000000">
        <w:rPr>
          <w:rFonts w:ascii="Vrinda" w:cs="Vrinda" w:eastAsia="Vrinda" w:hAnsi="Vrind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36 odst. 3 správního řádu, se může účastník řízení seznámit se svým spisem a vyjádřit se k podkladům rozhodnutí před jeho vydáním. Tato možnost je dána účastníkovi řízení od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.5. do 1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.5.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tomto termínu bude vydáno rozhodnutí nejpozději do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.5.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zákonného zástupce: ___________________     Podpis:____________________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rind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1">
    <w:name w:val="Body Text 21"/>
    <w:basedOn w:val="Normální"/>
    <w:next w:val="BodyText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120" w:line="240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gajjmUNzPFxCJWzhyPONJ3Ysg==">CgMxLjA4AHIhMWFlVk0wa2FKcC1QSjR1cUVvbGFlMXdvbkdEZzJyanZu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2025-01-15T17:12:00Z</dcterms:created>
  <dc:creator>MŠ Severní Hlučín</dc:creator>
</cp:coreProperties>
</file>